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650" w:rsidRPr="00A50650" w:rsidRDefault="00A50650" w:rsidP="00A50650">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fr-FR"/>
          <w14:ligatures w14:val="none"/>
        </w:rPr>
      </w:pPr>
      <w:r w:rsidRPr="00A50650">
        <w:rPr>
          <w:rFonts w:ascii="Arial" w:eastAsia="Times New Roman" w:hAnsi="Arial" w:cs="Arial"/>
          <w:b/>
          <w:bCs/>
          <w:kern w:val="36"/>
          <w:sz w:val="48"/>
          <w:szCs w:val="48"/>
          <w:lang w:eastAsia="fr-FR"/>
          <w14:ligatures w14:val="none"/>
        </w:rPr>
        <w:t>De nouvelles dispositions visant à améliorer le fonctionnement des copropriétés</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S'agissant des copropriétés, la loi « Habitat dégradé » du 9 avril 2024 prévoit notamment : une simplification du recours à l’emprunt collectif pour financer des travaux de réparation, d'amélioration ou d'entretien d'un immeuble ; ainsi qu’une obligation pour les syndics d’informer les occupants et propriétaires d’un immeuble lorsque celui-ci est touché par une procédure de lutte contre l’habitat indigne.</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La loi du 9 avril 2024 visant à l'accélération et à la simplification de la rénovation de l'habitat dégradé et des grandes opérations d'aménagement comporte plusieurs mesures relatives aux copropriétés. Ces dispositions portent entre autres sur :</w:t>
      </w:r>
    </w:p>
    <w:p w:rsidR="00A50650" w:rsidRPr="00A50650" w:rsidRDefault="00A50650" w:rsidP="00A50650">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A50650">
        <w:rPr>
          <w:rFonts w:ascii="Arial" w:eastAsia="Times New Roman" w:hAnsi="Arial" w:cs="Arial"/>
          <w:kern w:val="0"/>
          <w:sz w:val="24"/>
          <w:szCs w:val="24"/>
          <w:lang w:eastAsia="fr-FR"/>
          <w14:ligatures w14:val="none"/>
        </w:rPr>
        <w:t>les</w:t>
      </w:r>
      <w:proofErr w:type="gramEnd"/>
      <w:r w:rsidRPr="00A50650">
        <w:rPr>
          <w:rFonts w:ascii="Arial" w:eastAsia="Times New Roman" w:hAnsi="Arial" w:cs="Arial"/>
          <w:kern w:val="0"/>
          <w:sz w:val="24"/>
          <w:szCs w:val="24"/>
          <w:lang w:eastAsia="fr-FR"/>
          <w14:ligatures w14:val="none"/>
        </w:rPr>
        <w:t xml:space="preserve"> travaux réalisables et le financement de ceux-ci ;</w:t>
      </w:r>
    </w:p>
    <w:p w:rsidR="00A50650" w:rsidRPr="00A50650" w:rsidRDefault="00A50650" w:rsidP="00A50650">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A50650">
        <w:rPr>
          <w:rFonts w:ascii="Arial" w:eastAsia="Times New Roman" w:hAnsi="Arial" w:cs="Arial"/>
          <w:kern w:val="0"/>
          <w:sz w:val="24"/>
          <w:szCs w:val="24"/>
          <w:lang w:eastAsia="fr-FR"/>
          <w14:ligatures w14:val="none"/>
        </w:rPr>
        <w:t>les</w:t>
      </w:r>
      <w:proofErr w:type="gramEnd"/>
      <w:r w:rsidRPr="00A50650">
        <w:rPr>
          <w:rFonts w:ascii="Arial" w:eastAsia="Times New Roman" w:hAnsi="Arial" w:cs="Arial"/>
          <w:kern w:val="0"/>
          <w:sz w:val="24"/>
          <w:szCs w:val="24"/>
          <w:lang w:eastAsia="fr-FR"/>
          <w14:ligatures w14:val="none"/>
        </w:rPr>
        <w:t xml:space="preserve"> informations devant être délivrées aux copropriétaires ;</w:t>
      </w:r>
    </w:p>
    <w:p w:rsidR="00A50650" w:rsidRPr="00A50650" w:rsidRDefault="00A50650" w:rsidP="00A50650">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A50650">
        <w:rPr>
          <w:rFonts w:ascii="Arial" w:eastAsia="Times New Roman" w:hAnsi="Arial" w:cs="Arial"/>
          <w:kern w:val="0"/>
          <w:sz w:val="24"/>
          <w:szCs w:val="24"/>
          <w:lang w:eastAsia="fr-FR"/>
          <w14:ligatures w14:val="none"/>
        </w:rPr>
        <w:t>la</w:t>
      </w:r>
      <w:proofErr w:type="gramEnd"/>
      <w:r w:rsidRPr="00A50650">
        <w:rPr>
          <w:rFonts w:ascii="Arial" w:eastAsia="Times New Roman" w:hAnsi="Arial" w:cs="Arial"/>
          <w:kern w:val="0"/>
          <w:sz w:val="24"/>
          <w:szCs w:val="24"/>
          <w:lang w:eastAsia="fr-FR"/>
          <w14:ligatures w14:val="none"/>
        </w:rPr>
        <w:t xml:space="preserve"> procédure de recouvrement de charges impayées par un copropriétaire.</w:t>
      </w:r>
    </w:p>
    <w:p w:rsidR="00A50650" w:rsidRPr="00A50650" w:rsidRDefault="00A50650" w:rsidP="00A50650">
      <w:pPr>
        <w:shd w:val="clear" w:color="auto" w:fill="FFFFFF"/>
        <w:spacing w:before="100" w:beforeAutospacing="1" w:after="100" w:afterAutospacing="1" w:line="240" w:lineRule="auto"/>
        <w:outlineLvl w:val="1"/>
        <w:rPr>
          <w:rFonts w:ascii="Arial" w:eastAsia="Times New Roman" w:hAnsi="Arial" w:cs="Arial"/>
          <w:b/>
          <w:bCs/>
          <w:kern w:val="0"/>
          <w:sz w:val="36"/>
          <w:szCs w:val="36"/>
          <w:lang w:eastAsia="fr-FR"/>
          <w14:ligatures w14:val="none"/>
        </w:rPr>
      </w:pPr>
      <w:r w:rsidRPr="00A50650">
        <w:rPr>
          <w:rFonts w:ascii="Arial" w:eastAsia="Times New Roman" w:hAnsi="Arial" w:cs="Arial"/>
          <w:b/>
          <w:bCs/>
          <w:kern w:val="0"/>
          <w:sz w:val="36"/>
          <w:szCs w:val="36"/>
          <w:lang w:eastAsia="fr-FR"/>
          <w14:ligatures w14:val="none"/>
        </w:rPr>
        <w:t>Des mesures sur les travaux pouvant être engagés dans une copropriété</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Chaque copropriétaire a désormais la possibilité de </w:t>
      </w:r>
      <w:r w:rsidRPr="00A50650">
        <w:rPr>
          <w:rFonts w:ascii="Arial" w:eastAsia="Times New Roman" w:hAnsi="Arial" w:cs="Arial"/>
          <w:b/>
          <w:bCs/>
          <w:kern w:val="0"/>
          <w:sz w:val="24"/>
          <w:szCs w:val="24"/>
          <w:lang w:eastAsia="fr-FR"/>
          <w14:ligatures w14:val="none"/>
        </w:rPr>
        <w:t>faire réaliser, à ses frais, des travaux d'isolation thermique</w:t>
      </w:r>
      <w:r w:rsidRPr="00A50650">
        <w:rPr>
          <w:rFonts w:ascii="Arial" w:eastAsia="Times New Roman" w:hAnsi="Arial" w:cs="Arial"/>
          <w:kern w:val="0"/>
          <w:sz w:val="24"/>
          <w:szCs w:val="24"/>
          <w:lang w:eastAsia="fr-FR"/>
          <w14:ligatures w14:val="none"/>
        </w:rPr>
        <w:t> concernant la toiture ou un plancher, y compris s’ils sont de nature à affecter les parties communes de l'immeuble. Ces travaux ne doivent pas porter atteinte :</w:t>
      </w:r>
    </w:p>
    <w:p w:rsidR="00A50650" w:rsidRPr="00A50650" w:rsidRDefault="00A50650" w:rsidP="00A50650">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A50650">
        <w:rPr>
          <w:rFonts w:ascii="Arial" w:eastAsia="Times New Roman" w:hAnsi="Arial" w:cs="Arial"/>
          <w:kern w:val="0"/>
          <w:sz w:val="24"/>
          <w:szCs w:val="24"/>
          <w:lang w:eastAsia="fr-FR"/>
          <w14:ligatures w14:val="none"/>
        </w:rPr>
        <w:t>à</w:t>
      </w:r>
      <w:proofErr w:type="gramEnd"/>
      <w:r w:rsidRPr="00A50650">
        <w:rPr>
          <w:rFonts w:ascii="Arial" w:eastAsia="Times New Roman" w:hAnsi="Arial" w:cs="Arial"/>
          <w:kern w:val="0"/>
          <w:sz w:val="24"/>
          <w:szCs w:val="24"/>
          <w:lang w:eastAsia="fr-FR"/>
          <w14:ligatures w14:val="none"/>
        </w:rPr>
        <w:t xml:space="preserve"> la structure de l'immeuble ;</w:t>
      </w:r>
    </w:p>
    <w:p w:rsidR="00A50650" w:rsidRPr="00A50650" w:rsidRDefault="00A50650" w:rsidP="00A50650">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A50650">
        <w:rPr>
          <w:rFonts w:ascii="Arial" w:eastAsia="Times New Roman" w:hAnsi="Arial" w:cs="Arial"/>
          <w:kern w:val="0"/>
          <w:sz w:val="24"/>
          <w:szCs w:val="24"/>
          <w:lang w:eastAsia="fr-FR"/>
          <w14:ligatures w14:val="none"/>
        </w:rPr>
        <w:t>à</w:t>
      </w:r>
      <w:proofErr w:type="gramEnd"/>
      <w:r w:rsidRPr="00A50650">
        <w:rPr>
          <w:rFonts w:ascii="Arial" w:eastAsia="Times New Roman" w:hAnsi="Arial" w:cs="Arial"/>
          <w:kern w:val="0"/>
          <w:sz w:val="24"/>
          <w:szCs w:val="24"/>
          <w:lang w:eastAsia="fr-FR"/>
          <w14:ligatures w14:val="none"/>
        </w:rPr>
        <w:t xml:space="preserve"> la sécurité et à la salubrité du bâtiment ;</w:t>
      </w:r>
    </w:p>
    <w:p w:rsidR="00A50650" w:rsidRPr="00A50650" w:rsidRDefault="00A50650" w:rsidP="00A50650">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A50650">
        <w:rPr>
          <w:rFonts w:ascii="Arial" w:eastAsia="Times New Roman" w:hAnsi="Arial" w:cs="Arial"/>
          <w:kern w:val="0"/>
          <w:sz w:val="24"/>
          <w:szCs w:val="24"/>
          <w:lang w:eastAsia="fr-FR"/>
          <w14:ligatures w14:val="none"/>
        </w:rPr>
        <w:t>aux</w:t>
      </w:r>
      <w:proofErr w:type="gramEnd"/>
      <w:r w:rsidRPr="00A50650">
        <w:rPr>
          <w:rFonts w:ascii="Arial" w:eastAsia="Times New Roman" w:hAnsi="Arial" w:cs="Arial"/>
          <w:kern w:val="0"/>
          <w:sz w:val="24"/>
          <w:szCs w:val="24"/>
          <w:lang w:eastAsia="fr-FR"/>
          <w14:ligatures w14:val="none"/>
        </w:rPr>
        <w:t xml:space="preserve"> éléments d'équipements essentiels de l'édifice ;</w:t>
      </w:r>
    </w:p>
    <w:p w:rsidR="00A50650" w:rsidRPr="00A50650" w:rsidRDefault="00A50650" w:rsidP="00A50650">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A50650">
        <w:rPr>
          <w:rFonts w:ascii="Arial" w:eastAsia="Times New Roman" w:hAnsi="Arial" w:cs="Arial"/>
          <w:kern w:val="0"/>
          <w:sz w:val="24"/>
          <w:szCs w:val="24"/>
          <w:lang w:eastAsia="fr-FR"/>
          <w14:ligatures w14:val="none"/>
        </w:rPr>
        <w:t>aux</w:t>
      </w:r>
      <w:proofErr w:type="gramEnd"/>
      <w:r w:rsidRPr="00A50650">
        <w:rPr>
          <w:rFonts w:ascii="Arial" w:eastAsia="Times New Roman" w:hAnsi="Arial" w:cs="Arial"/>
          <w:kern w:val="0"/>
          <w:sz w:val="24"/>
          <w:szCs w:val="24"/>
          <w:lang w:eastAsia="fr-FR"/>
          <w14:ligatures w14:val="none"/>
        </w:rPr>
        <w:t xml:space="preserve"> modalités de jouissance des parties privatives d'autres copropriétaires.</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Par ailleurs, la loi « Habitat dégradé » assouplit les conditions dans lesquelles une assemblée générale de copropriétaires peut décider de </w:t>
      </w:r>
      <w:r w:rsidRPr="00A50650">
        <w:rPr>
          <w:rFonts w:ascii="Arial" w:eastAsia="Times New Roman" w:hAnsi="Arial" w:cs="Arial"/>
          <w:b/>
          <w:bCs/>
          <w:kern w:val="0"/>
          <w:sz w:val="24"/>
          <w:szCs w:val="24"/>
          <w:lang w:eastAsia="fr-FR"/>
          <w14:ligatures w14:val="none"/>
        </w:rPr>
        <w:t>recourir à un emprunt collectif</w:t>
      </w:r>
      <w:r w:rsidRPr="00A50650">
        <w:rPr>
          <w:rFonts w:ascii="Arial" w:eastAsia="Times New Roman" w:hAnsi="Arial" w:cs="Arial"/>
          <w:kern w:val="0"/>
          <w:sz w:val="24"/>
          <w:szCs w:val="24"/>
          <w:lang w:eastAsia="fr-FR"/>
          <w14:ligatures w14:val="none"/>
        </w:rPr>
        <w:t>. Une copropriété peut souscrire ce type de prêt, au nom du syndicat des copropriétaires, pour financer la réalisation de travaux de réparation, d'amélioration ou d'entretien d'un immeuble. Un tel emprunt ne devra plus forcément être adopté à l’unanimité en assemblée générale. Il pourra être adopté à la majorité (selon les mêmes règles déjà applicables pour le vote des travaux que l’emprunt permet de financer).</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Un copropriétaire peut refuser de participer à l'emprunt. Il doit alors indiquer son refus explicitement au syndic, au maximum 2 mois après la notification du procès-verbal de l'assemblée générale ; et il doit verser la totalité de la part du prix des travaux qui lui revient, au maximum 6 mois après la notification de ce procès-verbal.</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lastRenderedPageBreak/>
        <w:t>Une autre évolution : il est désormais possible de convoquer, dans un délai de 3 mois, une nouvelle assemblée générale </w:t>
      </w:r>
      <w:r w:rsidRPr="00A50650">
        <w:rPr>
          <w:rFonts w:ascii="Arial" w:eastAsia="Times New Roman" w:hAnsi="Arial" w:cs="Arial"/>
          <w:b/>
          <w:bCs/>
          <w:kern w:val="0"/>
          <w:sz w:val="24"/>
          <w:szCs w:val="24"/>
          <w:lang w:eastAsia="fr-FR"/>
          <w14:ligatures w14:val="none"/>
        </w:rPr>
        <w:t>pour voter un projet de travaux de rénovation énergétique</w:t>
      </w:r>
      <w:r w:rsidRPr="00A50650">
        <w:rPr>
          <w:rFonts w:ascii="Arial" w:eastAsia="Times New Roman" w:hAnsi="Arial" w:cs="Arial"/>
          <w:kern w:val="0"/>
          <w:sz w:val="24"/>
          <w:szCs w:val="24"/>
          <w:lang w:eastAsia="fr-FR"/>
          <w14:ligatures w14:val="none"/>
        </w:rPr>
        <w:t> ayant recueilli moins du tiers des voix de tous les copropriétaires lors d’un premier suffrage. Pour être retenu, le projet doit alors </w:t>
      </w:r>
      <w:r w:rsidRPr="00A50650">
        <w:rPr>
          <w:rFonts w:ascii="Arial" w:eastAsia="Times New Roman" w:hAnsi="Arial" w:cs="Arial"/>
          <w:kern w:val="0"/>
          <w:sz w:val="24"/>
          <w:szCs w:val="24"/>
          <w:u w:val="single"/>
          <w:lang w:eastAsia="fr-FR"/>
          <w14:ligatures w14:val="none"/>
        </w:rPr>
        <w:t>recueillir la majorité des voix exprimées par les copropriétaires présents, représentés ou ayant voté par correspondance</w:t>
      </w:r>
      <w:r w:rsidRPr="00A50650">
        <w:rPr>
          <w:rFonts w:ascii="Arial" w:eastAsia="Times New Roman" w:hAnsi="Arial" w:cs="Arial"/>
          <w:kern w:val="0"/>
          <w:sz w:val="24"/>
          <w:szCs w:val="24"/>
          <w:lang w:eastAsia="fr-FR"/>
          <w14:ligatures w14:val="none"/>
        </w:rPr>
        <w:t>.</w:t>
      </w:r>
    </w:p>
    <w:p w:rsidR="00A50650" w:rsidRPr="00A50650" w:rsidRDefault="00A50650" w:rsidP="00A50650">
      <w:pPr>
        <w:shd w:val="clear" w:color="auto" w:fill="FFFFFF"/>
        <w:spacing w:before="100" w:beforeAutospacing="1" w:after="100" w:afterAutospacing="1" w:line="240" w:lineRule="auto"/>
        <w:outlineLvl w:val="1"/>
        <w:rPr>
          <w:rFonts w:ascii="Arial" w:eastAsia="Times New Roman" w:hAnsi="Arial" w:cs="Arial"/>
          <w:b/>
          <w:bCs/>
          <w:kern w:val="0"/>
          <w:sz w:val="36"/>
          <w:szCs w:val="36"/>
          <w:lang w:eastAsia="fr-FR"/>
          <w14:ligatures w14:val="none"/>
        </w:rPr>
      </w:pPr>
      <w:r w:rsidRPr="00A50650">
        <w:rPr>
          <w:rFonts w:ascii="Arial" w:eastAsia="Times New Roman" w:hAnsi="Arial" w:cs="Arial"/>
          <w:b/>
          <w:bCs/>
          <w:kern w:val="0"/>
          <w:sz w:val="36"/>
          <w:szCs w:val="36"/>
          <w:lang w:eastAsia="fr-FR"/>
          <w14:ligatures w14:val="none"/>
        </w:rPr>
        <w:t>Des dispositions concernant les informations données aux copropriétaires</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Un syndic a désormais l’obligation d’informer les occupants et propriétaires d’un immeuble lorsque celui-ci est touché par une </w:t>
      </w:r>
      <w:r w:rsidRPr="00A50650">
        <w:rPr>
          <w:rFonts w:ascii="Arial" w:eastAsia="Times New Roman" w:hAnsi="Arial" w:cs="Arial"/>
          <w:b/>
          <w:bCs/>
          <w:kern w:val="0"/>
          <w:sz w:val="24"/>
          <w:szCs w:val="24"/>
          <w:lang w:eastAsia="fr-FR"/>
          <w14:ligatures w14:val="none"/>
        </w:rPr>
        <w:t>procédure de lutte contre l’habitat indigne</w:t>
      </w:r>
      <w:r w:rsidRPr="00A50650">
        <w:rPr>
          <w:rFonts w:ascii="Arial" w:eastAsia="Times New Roman" w:hAnsi="Arial" w:cs="Arial"/>
          <w:kern w:val="0"/>
          <w:sz w:val="24"/>
          <w:szCs w:val="24"/>
          <w:lang w:eastAsia="fr-FR"/>
          <w14:ligatures w14:val="none"/>
        </w:rPr>
        <w:t>. Cette information permet à chacun de prendre conscience et connaissance des risques. Ce type de procédure peut en outre générer des droits pour les locataires (suspension du loyer, hébergement ou relogement pendant ou à l’issue des travaux effectués…).</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La loi « Habitat dégradé » prévoit, par ailleurs, qu'un syndic peut désormais transmettre aux copropriétaires les courriers de notification ou de mise en demeure </w:t>
      </w:r>
      <w:r w:rsidRPr="00A50650">
        <w:rPr>
          <w:rFonts w:ascii="Arial" w:eastAsia="Times New Roman" w:hAnsi="Arial" w:cs="Arial"/>
          <w:b/>
          <w:bCs/>
          <w:kern w:val="0"/>
          <w:sz w:val="24"/>
          <w:szCs w:val="24"/>
          <w:lang w:eastAsia="fr-FR"/>
          <w14:ligatures w14:val="none"/>
        </w:rPr>
        <w:t>de manière dématérialisée</w:t>
      </w:r>
      <w:r w:rsidRPr="00A50650">
        <w:rPr>
          <w:rFonts w:ascii="Arial" w:eastAsia="Times New Roman" w:hAnsi="Arial" w:cs="Arial"/>
          <w:kern w:val="0"/>
          <w:sz w:val="24"/>
          <w:szCs w:val="24"/>
          <w:lang w:eastAsia="fr-FR"/>
          <w14:ligatures w14:val="none"/>
        </w:rPr>
        <w:t>, sans nécessairement avoir reçu leur accord explicite pour effectuer les envois ainsi. Le syndic doit en revanche les informer qu'ils peuvent continuer à recevoir ces informations par courrier postal s'ils le souhaitent.</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Enfin, lorsque la </w:t>
      </w:r>
      <w:r w:rsidRPr="00A50650">
        <w:rPr>
          <w:rFonts w:ascii="Arial" w:eastAsia="Times New Roman" w:hAnsi="Arial" w:cs="Arial"/>
          <w:b/>
          <w:bCs/>
          <w:kern w:val="0"/>
          <w:sz w:val="24"/>
          <w:szCs w:val="24"/>
          <w:lang w:eastAsia="fr-FR"/>
          <w14:ligatures w14:val="none"/>
        </w:rPr>
        <w:t>résiliation du contrat de syndic</w:t>
      </w:r>
      <w:r w:rsidRPr="00A50650">
        <w:rPr>
          <w:rFonts w:ascii="Arial" w:eastAsia="Times New Roman" w:hAnsi="Arial" w:cs="Arial"/>
          <w:kern w:val="0"/>
          <w:sz w:val="24"/>
          <w:szCs w:val="24"/>
          <w:lang w:eastAsia="fr-FR"/>
          <w14:ligatures w14:val="none"/>
        </w:rPr>
        <w:t> vient d’une demande du conseil syndical, le syndic doit désormais convoquer une assemblée générale au maximum 2 mois après la première présentation de la lettre recommandée, si le président du conseil syndical en exprime le souhait. Si cela n’est pas fait, le président du conseil syndical peut alors convoquer lui-même l'assemblée générale.</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b/>
          <w:bCs/>
          <w:kern w:val="0"/>
          <w:sz w:val="24"/>
          <w:szCs w:val="24"/>
          <w:lang w:eastAsia="fr-FR"/>
          <w14:ligatures w14:val="none"/>
        </w:rPr>
      </w:pPr>
      <w:r w:rsidRPr="00A50650">
        <w:rPr>
          <w:rFonts w:ascii="Arial" w:eastAsia="Times New Roman" w:hAnsi="Arial" w:cs="Arial"/>
          <w:b/>
          <w:bCs/>
          <w:kern w:val="0"/>
          <w:sz w:val="24"/>
          <w:szCs w:val="24"/>
          <w:lang w:eastAsia="fr-FR"/>
          <w14:ligatures w14:val="none"/>
        </w:rPr>
        <w:t>À noter</w:t>
      </w:r>
    </w:p>
    <w:p w:rsidR="00A50650" w:rsidRPr="00A50650" w:rsidRDefault="00A50650" w:rsidP="00A50650">
      <w:p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r w:rsidRPr="00A50650">
        <w:rPr>
          <w:rFonts w:ascii="Arial" w:eastAsia="Times New Roman" w:hAnsi="Arial" w:cs="Arial"/>
          <w:kern w:val="0"/>
          <w:sz w:val="24"/>
          <w:szCs w:val="24"/>
          <w:lang w:eastAsia="fr-FR"/>
          <w14:ligatures w14:val="none"/>
        </w:rPr>
        <w:t>La loi « Habitat dégradé » ajoute une nouvelle situation pour laquelle un syndic n’a pas besoin d’une autorisation préalable d’un juge pour procéder au </w:t>
      </w:r>
      <w:r w:rsidRPr="00A50650">
        <w:rPr>
          <w:rFonts w:ascii="Arial" w:eastAsia="Times New Roman" w:hAnsi="Arial" w:cs="Arial"/>
          <w:kern w:val="0"/>
          <w:sz w:val="24"/>
          <w:szCs w:val="24"/>
          <w:u w:val="single"/>
          <w:lang w:eastAsia="fr-FR"/>
          <w14:ligatures w14:val="none"/>
        </w:rPr>
        <w:t>recouvrement d’une créance auprès d’un copropriétaire</w:t>
      </w:r>
      <w:r w:rsidRPr="00A50650">
        <w:rPr>
          <w:rFonts w:ascii="Arial" w:eastAsia="Times New Roman" w:hAnsi="Arial" w:cs="Arial"/>
          <w:kern w:val="0"/>
          <w:sz w:val="24"/>
          <w:szCs w:val="24"/>
          <w:lang w:eastAsia="fr-FR"/>
          <w14:ligatures w14:val="none"/>
        </w:rPr>
        <w:t>. Désormais, cela est également possible pour un défaut de paiement des provisions exigibles au titre du budget prévisionnel de la copropriété.</w:t>
      </w:r>
    </w:p>
    <w:p w:rsidR="00CF0439" w:rsidRDefault="00CF0439"/>
    <w:sectPr w:rsidR="00CF0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07E"/>
    <w:multiLevelType w:val="multilevel"/>
    <w:tmpl w:val="FFCA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B63EB"/>
    <w:multiLevelType w:val="multilevel"/>
    <w:tmpl w:val="EE80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539254">
    <w:abstractNumId w:val="1"/>
  </w:num>
  <w:num w:numId="2" w16cid:durableId="180828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50"/>
    <w:rsid w:val="00A50650"/>
    <w:rsid w:val="00CF0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69F7"/>
  <w15:chartTrackingRefBased/>
  <w15:docId w15:val="{58DDED3A-9788-4610-A9A5-88D708BE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4829">
      <w:bodyDiv w:val="1"/>
      <w:marLeft w:val="0"/>
      <w:marRight w:val="0"/>
      <w:marTop w:val="0"/>
      <w:marBottom w:val="0"/>
      <w:divBdr>
        <w:top w:val="none" w:sz="0" w:space="0" w:color="auto"/>
        <w:left w:val="none" w:sz="0" w:space="0" w:color="auto"/>
        <w:bottom w:val="none" w:sz="0" w:space="0" w:color="auto"/>
        <w:right w:val="none" w:sz="0" w:space="0" w:color="auto"/>
      </w:divBdr>
      <w:divsChild>
        <w:div w:id="2034723516">
          <w:marLeft w:val="0"/>
          <w:marRight w:val="0"/>
          <w:marTop w:val="0"/>
          <w:marBottom w:val="0"/>
          <w:divBdr>
            <w:top w:val="none" w:sz="0" w:space="0" w:color="auto"/>
            <w:left w:val="none" w:sz="0" w:space="0" w:color="auto"/>
            <w:bottom w:val="none" w:sz="0" w:space="0" w:color="auto"/>
            <w:right w:val="none" w:sz="0" w:space="0" w:color="auto"/>
          </w:divBdr>
        </w:div>
        <w:div w:id="1749644224">
          <w:marLeft w:val="0"/>
          <w:marRight w:val="0"/>
          <w:marTop w:val="0"/>
          <w:marBottom w:val="0"/>
          <w:divBdr>
            <w:top w:val="none" w:sz="0" w:space="0" w:color="auto"/>
            <w:left w:val="none" w:sz="0" w:space="0" w:color="auto"/>
            <w:bottom w:val="none" w:sz="0" w:space="0" w:color="auto"/>
            <w:right w:val="none" w:sz="0" w:space="0" w:color="auto"/>
          </w:divBdr>
          <w:divsChild>
            <w:div w:id="1141772001">
              <w:marLeft w:val="0"/>
              <w:marRight w:val="0"/>
              <w:marTop w:val="0"/>
              <w:marBottom w:val="0"/>
              <w:divBdr>
                <w:top w:val="none" w:sz="0" w:space="0" w:color="auto"/>
                <w:left w:val="none" w:sz="0" w:space="0" w:color="auto"/>
                <w:bottom w:val="none" w:sz="0" w:space="0" w:color="auto"/>
                <w:right w:val="none" w:sz="0" w:space="0" w:color="auto"/>
              </w:divBdr>
              <w:divsChild>
                <w:div w:id="1296180406">
                  <w:marLeft w:val="0"/>
                  <w:marRight w:val="0"/>
                  <w:marTop w:val="0"/>
                  <w:marBottom w:val="0"/>
                  <w:divBdr>
                    <w:top w:val="none" w:sz="0" w:space="0" w:color="auto"/>
                    <w:left w:val="none" w:sz="0" w:space="0" w:color="auto"/>
                    <w:bottom w:val="none" w:sz="0" w:space="0" w:color="auto"/>
                    <w:right w:val="none" w:sz="0" w:space="0" w:color="auto"/>
                  </w:divBdr>
                  <w:divsChild>
                    <w:div w:id="1949967841">
                      <w:marLeft w:val="0"/>
                      <w:marRight w:val="0"/>
                      <w:marTop w:val="0"/>
                      <w:marBottom w:val="0"/>
                      <w:divBdr>
                        <w:top w:val="none" w:sz="0" w:space="0" w:color="auto"/>
                        <w:left w:val="none" w:sz="0" w:space="0" w:color="auto"/>
                        <w:bottom w:val="none" w:sz="0" w:space="0" w:color="auto"/>
                        <w:right w:val="none" w:sz="0" w:space="0" w:color="auto"/>
                      </w:divBdr>
                      <w:divsChild>
                        <w:div w:id="16051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3802</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Philippe</dc:creator>
  <cp:keywords/>
  <dc:description/>
  <cp:lastModifiedBy>BERNARD Philippe</cp:lastModifiedBy>
  <cp:revision>1</cp:revision>
  <dcterms:created xsi:type="dcterms:W3CDTF">2024-05-27T06:52:00Z</dcterms:created>
  <dcterms:modified xsi:type="dcterms:W3CDTF">2024-05-27T06:54:00Z</dcterms:modified>
</cp:coreProperties>
</file>